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EF" w:rsidRDefault="003C7BEF" w:rsidP="003C7B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Методические рекомендации по вопросам представления и проверки сведений о расходах муниципальными служащими и лицами, замещающими муниципальные должности Губернатору Челябинской области в 2023 году</w:t>
      </w:r>
      <w:r>
        <w:rPr>
          <w:b/>
          <w:sz w:val="28"/>
          <w:szCs w:val="28"/>
        </w:rPr>
        <w:t xml:space="preserve">                              (за отчетный 2022 год)</w:t>
      </w:r>
    </w:p>
    <w:p w:rsidR="003C7BEF" w:rsidRDefault="003C7BEF" w:rsidP="003C7BEF">
      <w:pPr>
        <w:autoSpaceDE w:val="0"/>
        <w:autoSpaceDN w:val="0"/>
        <w:adjustRightInd w:val="0"/>
        <w:ind w:firstLine="540"/>
        <w:jc w:val="both"/>
        <w:outlineLvl w:val="0"/>
        <w:rPr>
          <w:sz w:val="32"/>
          <w:szCs w:val="32"/>
        </w:rPr>
      </w:pPr>
    </w:p>
    <w:p w:rsidR="003C7BEF" w:rsidRDefault="003C7BEF" w:rsidP="003C7BEF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  <w:lang w:val="en-US"/>
        </w:rPr>
        <w:t>I</w:t>
      </w:r>
      <w:r>
        <w:rPr>
          <w:rFonts w:eastAsia="Times New Roman"/>
          <w:b/>
          <w:bCs/>
          <w:sz w:val="28"/>
          <w:szCs w:val="32"/>
        </w:rPr>
        <w:t>. Представление сведений о расходах</w:t>
      </w:r>
    </w:p>
    <w:p w:rsidR="003C7BEF" w:rsidRDefault="003C7BEF" w:rsidP="003C7BEF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bCs/>
          <w:sz w:val="28"/>
          <w:szCs w:val="32"/>
        </w:rPr>
      </w:pPr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32"/>
        </w:rPr>
        <w:t>Федеральным законом от 03.12.2012 г. № 230-ФЗ</w:t>
      </w:r>
      <w:r>
        <w:rPr>
          <w:rFonts w:eastAsia="Times New Roman"/>
          <w:bCs/>
          <w:sz w:val="28"/>
          <w:szCs w:val="32"/>
        </w:rPr>
        <w:t xml:space="preserve"> «О </w:t>
      </w:r>
      <w:proofErr w:type="gramStart"/>
      <w:r>
        <w:rPr>
          <w:rFonts w:eastAsia="Times New Roman"/>
          <w:bCs/>
          <w:sz w:val="28"/>
          <w:szCs w:val="32"/>
        </w:rPr>
        <w:t xml:space="preserve">контроле </w:t>
      </w:r>
      <w:r>
        <w:rPr>
          <w:rFonts w:eastAsia="Times New Roman"/>
          <w:bCs/>
          <w:sz w:val="28"/>
          <w:szCs w:val="32"/>
        </w:rPr>
        <w:br/>
        <w:t>за</w:t>
      </w:r>
      <w:proofErr w:type="gramEnd"/>
      <w:r>
        <w:rPr>
          <w:rFonts w:eastAsia="Times New Roman"/>
          <w:bCs/>
          <w:sz w:val="28"/>
          <w:szCs w:val="32"/>
        </w:rPr>
        <w:t xml:space="preserve"> соответствием расходов лиц, замещающих государственные должности, </w:t>
      </w:r>
      <w:r>
        <w:rPr>
          <w:rFonts w:eastAsia="Times New Roman"/>
          <w:bCs/>
          <w:sz w:val="28"/>
          <w:szCs w:val="32"/>
        </w:rPr>
        <w:br/>
        <w:t xml:space="preserve">и иных лиц их доходам», </w:t>
      </w:r>
      <w:r>
        <w:rPr>
          <w:rFonts w:eastAsia="Times New Roman"/>
          <w:b/>
          <w:bCs/>
          <w:sz w:val="28"/>
          <w:szCs w:val="32"/>
        </w:rPr>
        <w:t>постановлением Губернатора Челябинской области от 25.06.2013 г. № 214</w:t>
      </w:r>
      <w:r>
        <w:rPr>
          <w:rFonts w:eastAsia="Times New Roman"/>
          <w:bCs/>
          <w:sz w:val="28"/>
          <w:szCs w:val="32"/>
        </w:rPr>
        <w:t xml:space="preserve"> «О контроле за соответствием расходов государственных гражданских служащих Челябинской области и иных лиц их доходам» установлен перечень лиц, </w:t>
      </w:r>
      <w:r>
        <w:rPr>
          <w:rFonts w:eastAsia="Times New Roman"/>
          <w:sz w:val="28"/>
          <w:szCs w:val="28"/>
        </w:rPr>
        <w:t>замещающих (занимающих):</w:t>
      </w:r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муниципальные должности в Челябинской области (</w:t>
      </w:r>
      <w:r>
        <w:rPr>
          <w:rFonts w:eastAsia="Times New Roman"/>
          <w:i/>
          <w:sz w:val="28"/>
          <w:szCs w:val="28"/>
        </w:rPr>
        <w:t>главы, депутаты, председатели, заместители председателей, аудиторы контрольно-счетных органов</w:t>
      </w:r>
      <w:r>
        <w:rPr>
          <w:rFonts w:eastAsia="Times New Roman"/>
          <w:sz w:val="28"/>
          <w:szCs w:val="28"/>
        </w:rPr>
        <w:t>);</w:t>
      </w:r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2) должности муниципальной службы в Челябинской области, включенные в перечни должностей, при назначении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>
        <w:rPr>
          <w:rFonts w:eastAsia="Times New Roman"/>
          <w:sz w:val="28"/>
          <w:szCs w:val="28"/>
        </w:rPr>
        <w:br/>
        <w:t>а также сведения о доходах, об имуществе и обязательствах имущественного характера своих супруги (супруга) и несовершеннолетних детей, утвержденные муниципальными нормативными</w:t>
      </w:r>
      <w:proofErr w:type="gramEnd"/>
      <w:r>
        <w:rPr>
          <w:rFonts w:eastAsia="Times New Roman"/>
          <w:sz w:val="28"/>
          <w:szCs w:val="28"/>
        </w:rPr>
        <w:t xml:space="preserve"> правовыми актами,</w:t>
      </w:r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обязанных</w:t>
      </w:r>
      <w:r>
        <w:rPr>
          <w:rFonts w:eastAsia="Times New Roman"/>
          <w:sz w:val="28"/>
          <w:szCs w:val="28"/>
        </w:rPr>
        <w:t xml:space="preserve"> ежегодно в сроки, установленные для представления сведений о доходах, об имуществе и обязательствах имущественного характера, </w:t>
      </w:r>
      <w:r>
        <w:rPr>
          <w:rFonts w:eastAsia="Times New Roman"/>
          <w:b/>
          <w:sz w:val="28"/>
          <w:szCs w:val="28"/>
        </w:rPr>
        <w:t>представлять сведения</w:t>
      </w:r>
      <w:r>
        <w:rPr>
          <w:rFonts w:eastAsia="Times New Roman"/>
          <w:sz w:val="28"/>
          <w:szCs w:val="28"/>
        </w:rPr>
        <w:t xml:space="preserve"> о </w:t>
      </w:r>
      <w:r>
        <w:rPr>
          <w:rFonts w:eastAsia="Times New Roman"/>
          <w:sz w:val="28"/>
          <w:szCs w:val="28"/>
          <w:u w:val="single"/>
        </w:rPr>
        <w:t>своих</w:t>
      </w:r>
      <w:r>
        <w:rPr>
          <w:rFonts w:eastAsia="Times New Roman"/>
          <w:sz w:val="28"/>
          <w:szCs w:val="28"/>
        </w:rPr>
        <w:t xml:space="preserve"> расходах, а также о расходах своих </w:t>
      </w:r>
      <w:r>
        <w:rPr>
          <w:rFonts w:eastAsia="Times New Roman"/>
          <w:sz w:val="28"/>
          <w:szCs w:val="28"/>
          <w:u w:val="single"/>
        </w:rPr>
        <w:t>супруги (супруга) и несовершеннолетних детей</w:t>
      </w:r>
      <w:r>
        <w:rPr>
          <w:rFonts w:eastAsia="Times New Roman"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</w:t>
      </w:r>
      <w:proofErr w:type="gramEnd"/>
      <w:r>
        <w:rPr>
          <w:rFonts w:eastAsia="Times New Roman"/>
          <w:sz w:val="28"/>
          <w:szCs w:val="28"/>
        </w:rPr>
        <w:t xml:space="preserve"> (</w:t>
      </w:r>
      <w:proofErr w:type="gramStart"/>
      <w:r>
        <w:rPr>
          <w:rFonts w:eastAsia="Times New Roman"/>
          <w:sz w:val="28"/>
          <w:szCs w:val="28"/>
        </w:rPr>
        <w:t xml:space="preserve">или) несовершеннолетними детьми в течение календарного года, предшествующего году представления сведений (далее - отчетный период), </w:t>
      </w:r>
      <w:r>
        <w:rPr>
          <w:rFonts w:eastAsia="Times New Roman"/>
          <w:sz w:val="28"/>
          <w:szCs w:val="28"/>
          <w:u w:val="single"/>
        </w:rPr>
        <w:t xml:space="preserve">если </w:t>
      </w:r>
      <w:r>
        <w:rPr>
          <w:rFonts w:eastAsia="Times New Roman"/>
          <w:b/>
          <w:sz w:val="28"/>
          <w:szCs w:val="28"/>
          <w:u w:val="single"/>
        </w:rPr>
        <w:t>общая сумма таких сделок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b/>
          <w:sz w:val="28"/>
          <w:szCs w:val="28"/>
          <w:u w:val="single"/>
        </w:rPr>
        <w:t>превышает</w:t>
      </w:r>
      <w:r>
        <w:rPr>
          <w:rFonts w:eastAsia="Times New Roman"/>
          <w:sz w:val="28"/>
          <w:szCs w:val="28"/>
          <w:u w:val="single"/>
        </w:rPr>
        <w:t xml:space="preserve"> общий доход данного лица и его супруги (супруга) </w:t>
      </w:r>
      <w:r>
        <w:rPr>
          <w:rFonts w:eastAsia="Times New Roman"/>
          <w:b/>
          <w:sz w:val="28"/>
          <w:szCs w:val="28"/>
          <w:u w:val="single"/>
        </w:rPr>
        <w:t>за три последних года, предшествующих отчетному периоду,</w:t>
      </w:r>
      <w:r>
        <w:rPr>
          <w:rFonts w:eastAsia="Times New Roman"/>
          <w:sz w:val="28"/>
          <w:szCs w:val="28"/>
          <w:u w:val="single"/>
        </w:rPr>
        <w:t xml:space="preserve"> и об источниках получения средств, за счет которых совершены эти сделки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i/>
          <w:sz w:val="28"/>
          <w:szCs w:val="28"/>
        </w:rPr>
        <w:t>образец заполнения раздела 2 «Сведения о расходах» - приложение 1</w:t>
      </w:r>
      <w:r>
        <w:rPr>
          <w:rFonts w:eastAsia="Times New Roman"/>
          <w:sz w:val="28"/>
          <w:szCs w:val="28"/>
        </w:rPr>
        <w:t>).</w:t>
      </w:r>
      <w:proofErr w:type="gramEnd"/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расчете общего дохода служащего (лица, замещающего муниципальную должность)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</w:t>
      </w:r>
      <w:r>
        <w:rPr>
          <w:bCs/>
          <w:color w:val="000000"/>
          <w:sz w:val="28"/>
          <w:szCs w:val="28"/>
        </w:rPr>
        <w:lastRenderedPageBreak/>
        <w:t>совершенных в 2022 году, суммируются доходы служащего (лица, замещающего муниципальную должность) и его супруги (супруга), полученные в 2019, 2020 и 2021 годах.</w:t>
      </w:r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sz w:val="28"/>
          <w:szCs w:val="32"/>
        </w:rPr>
      </w:pPr>
      <w:proofErr w:type="gramStart"/>
      <w:r>
        <w:rPr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</w:t>
      </w:r>
      <w:r>
        <w:rPr>
          <w:sz w:val="28"/>
          <w:szCs w:val="28"/>
          <w:u w:val="single"/>
        </w:rPr>
        <w:t>например</w:t>
      </w:r>
      <w:r>
        <w:rPr>
          <w:sz w:val="28"/>
          <w:szCs w:val="28"/>
        </w:rPr>
        <w:t xml:space="preserve">, единовременная субсидия на приобретение жилого помещения, денежные средства, полученные участником </w:t>
      </w:r>
      <w:proofErr w:type="spellStart"/>
      <w:r>
        <w:rPr>
          <w:sz w:val="28"/>
          <w:szCs w:val="28"/>
        </w:rPr>
        <w:t>накопительно-ипотечной</w:t>
      </w:r>
      <w:proofErr w:type="spellEnd"/>
      <w:r>
        <w:rPr>
          <w:sz w:val="28"/>
          <w:szCs w:val="28"/>
        </w:rPr>
        <w:t xml:space="preserve"> системы жилищного обеспечения военнослужащих, денежных средств, представленных банками (ипотека), </w:t>
      </w:r>
      <w:r>
        <w:rPr>
          <w:i/>
          <w:sz w:val="28"/>
          <w:szCs w:val="28"/>
        </w:rPr>
        <w:t>либо</w:t>
      </w:r>
      <w:r>
        <w:rPr>
          <w:sz w:val="28"/>
          <w:szCs w:val="28"/>
        </w:rPr>
        <w:t xml:space="preserve"> участие в долевом строительстве жилья, </w:t>
      </w:r>
      <w:r>
        <w:rPr>
          <w:b/>
          <w:sz w:val="28"/>
          <w:szCs w:val="28"/>
        </w:rPr>
        <w:t xml:space="preserve">не освобождает </w:t>
      </w:r>
      <w:r>
        <w:rPr>
          <w:sz w:val="28"/>
          <w:szCs w:val="28"/>
        </w:rPr>
        <w:t>служащего (</w:t>
      </w:r>
      <w:r>
        <w:rPr>
          <w:bCs/>
          <w:color w:val="000000"/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), его супругу (супруга)</w:t>
      </w:r>
      <w:r>
        <w:rPr>
          <w:rFonts w:eastAsia="Times New Roman"/>
          <w:sz w:val="28"/>
          <w:szCs w:val="28"/>
        </w:rPr>
        <w:t xml:space="preserve"> и (или) несовершеннолетних детей </w:t>
      </w:r>
      <w:r>
        <w:rPr>
          <w:sz w:val="28"/>
          <w:szCs w:val="28"/>
        </w:rPr>
        <w:t>от обязанности представить сведения о расходах (при условии, что сделка</w:t>
      </w:r>
      <w:proofErr w:type="gramEnd"/>
      <w:r>
        <w:rPr>
          <w:sz w:val="28"/>
          <w:szCs w:val="28"/>
        </w:rPr>
        <w:t xml:space="preserve">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sz w:val="28"/>
          <w:szCs w:val="32"/>
        </w:rPr>
      </w:pPr>
      <w:proofErr w:type="gramStart"/>
      <w:r>
        <w:rPr>
          <w:rFonts w:eastAsia="Times New Roman"/>
          <w:b/>
          <w:bCs/>
          <w:sz w:val="28"/>
          <w:szCs w:val="32"/>
        </w:rPr>
        <w:t>Статьёй 3-6 Закона Челябинской области от 29.01.2009 г. № 353-ЗО «О противодействии коррупции в Челябинской области»</w:t>
      </w:r>
      <w:r>
        <w:rPr>
          <w:rFonts w:eastAsia="Times New Roman"/>
          <w:bCs/>
          <w:sz w:val="28"/>
          <w:szCs w:val="32"/>
        </w:rPr>
        <w:t xml:space="preserve"> утвержден порядок представления и проверки достоверности сведений, представляемых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Лицами, </w:t>
      </w:r>
      <w:r>
        <w:rPr>
          <w:rFonts w:eastAsia="Times New Roman"/>
          <w:color w:val="000000"/>
          <w:sz w:val="28"/>
          <w:szCs w:val="28"/>
        </w:rPr>
        <w:t xml:space="preserve">замещающими муниципальные должности депутатов </w:t>
      </w:r>
      <w:r>
        <w:rPr>
          <w:color w:val="000000"/>
          <w:sz w:val="28"/>
          <w:szCs w:val="28"/>
        </w:rPr>
        <w:t xml:space="preserve">представительных органов муниципальных образований и </w:t>
      </w:r>
      <w:r>
        <w:rPr>
          <w:b/>
          <w:color w:val="000000"/>
          <w:sz w:val="28"/>
          <w:szCs w:val="28"/>
        </w:rPr>
        <w:t>осуществляющими свои полномочия на непостоянной основе</w:t>
      </w:r>
      <w:r>
        <w:rPr>
          <w:color w:val="000000"/>
          <w:sz w:val="28"/>
          <w:szCs w:val="28"/>
        </w:rPr>
        <w:t xml:space="preserve">, - в течение </w:t>
      </w:r>
      <w:r>
        <w:rPr>
          <w:b/>
          <w:color w:val="000000"/>
          <w:sz w:val="28"/>
          <w:szCs w:val="28"/>
        </w:rPr>
        <w:t>четырех месяцев</w:t>
      </w:r>
      <w:r>
        <w:rPr>
          <w:color w:val="000000"/>
          <w:sz w:val="28"/>
          <w:szCs w:val="28"/>
        </w:rPr>
        <w:t xml:space="preserve"> со дня избрания депутатом, передачи ему вакантного депутатского мандата или прекращения осуществления им полномочий на постоянной основе, а также - не позднее 30 апреля каждого года, следующего за годом совершения сделок, предусмотренных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частью 1 статьи 3</w:t>
        </w:r>
      </w:hyperlink>
      <w:r>
        <w:rPr>
          <w:color w:val="000000"/>
          <w:sz w:val="28"/>
          <w:szCs w:val="28"/>
        </w:rPr>
        <w:t xml:space="preserve"> Федерального закона «О 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если лица, </w:t>
      </w:r>
      <w:r>
        <w:rPr>
          <w:rFonts w:eastAsia="Times New Roman"/>
          <w:color w:val="000000"/>
          <w:sz w:val="28"/>
          <w:szCs w:val="28"/>
        </w:rPr>
        <w:t xml:space="preserve">замещающие муниципальные должности депутатов </w:t>
      </w:r>
      <w:r>
        <w:rPr>
          <w:color w:val="000000"/>
          <w:sz w:val="28"/>
          <w:szCs w:val="28"/>
        </w:rPr>
        <w:t xml:space="preserve">представительных органов муниципальных образований и осуществляющие свои полномочия на непостоянной основе, в течение отчетного периода не совершали сделки, предусмотренные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частью 1 статьи 3</w:t>
        </w:r>
      </w:hyperlink>
      <w:r>
        <w:rPr>
          <w:color w:val="000000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данные лица направляют </w:t>
      </w:r>
      <w:r>
        <w:rPr>
          <w:color w:val="000000"/>
          <w:sz w:val="28"/>
          <w:szCs w:val="28"/>
          <w:lang w:eastAsia="en-US"/>
        </w:rPr>
        <w:t>в соответствующий орган (комиссию) по контролю за достоверностью сведений о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доходах, расходах, об имуществе и обязател</w:t>
      </w:r>
      <w:r>
        <w:rPr>
          <w:sz w:val="28"/>
          <w:szCs w:val="28"/>
          <w:lang w:eastAsia="en-US"/>
        </w:rPr>
        <w:t xml:space="preserve">ьствах имущественного характера, уполномоченный (уполномоченную) органом местного самоуправления, иную комиссию, наделенную органом местного самоуправления указанными полномочиями (должностному лицу органа местного самоуправления, ответственному за работу по профилактике коррупционных и иных правонарушений), в срок до </w:t>
      </w:r>
      <w:r>
        <w:rPr>
          <w:sz w:val="28"/>
          <w:szCs w:val="28"/>
        </w:rPr>
        <w:t>30 апреля года, следующего за отчетным, информацию об этом в письменной форме (</w:t>
      </w:r>
      <w:r>
        <w:rPr>
          <w:i/>
          <w:sz w:val="28"/>
          <w:szCs w:val="28"/>
        </w:rPr>
        <w:t>форма уведомления – приложение 1 методических материалов по представлению сведений 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доходах</w:t>
      </w:r>
      <w:proofErr w:type="gramEnd"/>
      <w:r>
        <w:rPr>
          <w:i/>
          <w:sz w:val="28"/>
          <w:szCs w:val="28"/>
        </w:rPr>
        <w:t>, расходах, об имуществе и обязательствах имущественного характера</w:t>
      </w:r>
      <w:r>
        <w:rPr>
          <w:sz w:val="28"/>
          <w:szCs w:val="28"/>
        </w:rPr>
        <w:t>).</w:t>
      </w:r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7"/>
        </w:rPr>
      </w:pPr>
    </w:p>
    <w:p w:rsidR="003C7BEF" w:rsidRDefault="003C7BEF" w:rsidP="003C7BEF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Губернатору Челябинской области</w:t>
      </w:r>
    </w:p>
    <w:p w:rsidR="003C7BEF" w:rsidRDefault="003C7BEF" w:rsidP="003C7BEF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представляется пакет документов по расходам:</w:t>
      </w:r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Сведения о расходах лица, замещающего муниципальную должность (муниципального служащего), а также сведения о расходах на супруга (супругу) и несовершеннолетних детей, </w:t>
      </w:r>
      <w:r>
        <w:rPr>
          <w:rFonts w:eastAsia="Times New Roman"/>
          <w:b/>
          <w:sz w:val="28"/>
          <w:szCs w:val="28"/>
        </w:rPr>
        <w:t>принятые в органе местного самоуправления,</w:t>
      </w:r>
      <w:r>
        <w:rPr>
          <w:rFonts w:eastAsia="Times New Roman"/>
          <w:sz w:val="28"/>
          <w:szCs w:val="28"/>
        </w:rPr>
        <w:t xml:space="preserve"> направляются в Управление по профилактике коррупционных и иных правонарушений в Челябинской области </w:t>
      </w:r>
      <w:r>
        <w:rPr>
          <w:rFonts w:eastAsia="Times New Roman"/>
          <w:b/>
          <w:sz w:val="28"/>
          <w:szCs w:val="28"/>
          <w:u w:val="single"/>
        </w:rPr>
        <w:t xml:space="preserve">не позднее      срока </w:t>
      </w:r>
      <w:r>
        <w:rPr>
          <w:sz w:val="28"/>
          <w:szCs w:val="28"/>
        </w:rPr>
        <w:t>предусмотренного для представления лицами, замещающими должности, осуществление полномочий по которым влечет за собой обязанность представлять такие сведения</w:t>
      </w:r>
      <w:r>
        <w:rPr>
          <w:rFonts w:eastAsia="Times New Roman"/>
          <w:sz w:val="28"/>
          <w:szCs w:val="28"/>
        </w:rPr>
        <w:t xml:space="preserve"> с приложением пакета</w:t>
      </w:r>
      <w:proofErr w:type="gramEnd"/>
      <w:r>
        <w:rPr>
          <w:rFonts w:eastAsia="Times New Roman"/>
          <w:sz w:val="28"/>
          <w:szCs w:val="28"/>
        </w:rPr>
        <w:t xml:space="preserve"> документов:</w:t>
      </w:r>
    </w:p>
    <w:p w:rsidR="003C7BEF" w:rsidRDefault="003C7BEF" w:rsidP="003C7B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подтверждающих источники средств, за счет которых приобретено имущество,</w:t>
      </w:r>
    </w:p>
    <w:p w:rsidR="003C7BEF" w:rsidRDefault="003C7BEF" w:rsidP="003C7B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согласия на обработку персональных данных (согласие на обработку персональных данных размещено на официальном сайте Управления </w:t>
      </w:r>
      <w:r>
        <w:rPr>
          <w:sz w:val="28"/>
          <w:szCs w:val="28"/>
        </w:rPr>
        <w:t>по профилактике коррупционных и иных правонарушений в</w:t>
      </w:r>
      <w:r>
        <w:rPr>
          <w:rFonts w:eastAsia="Times New Roman"/>
          <w:sz w:val="28"/>
          <w:szCs w:val="28"/>
        </w:rPr>
        <w:t xml:space="preserve"> Челябинской области (anticor.gov74.ru), раздел «Деятельность» - подраздел «Органам местного самоуправления» - «Представление сведений о доходах, расходах, об имуществе и обязательствах имущественного характера» - «Представление сведений о расходах»),</w:t>
      </w:r>
    </w:p>
    <w:p w:rsidR="003C7BEF" w:rsidRDefault="003C7BEF" w:rsidP="003C7B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сопроводительного письма (</w:t>
      </w:r>
      <w:r>
        <w:rPr>
          <w:rFonts w:eastAsia="Times New Roman"/>
          <w:i/>
          <w:sz w:val="28"/>
          <w:szCs w:val="28"/>
        </w:rPr>
        <w:t>образец - приложение 2</w:t>
      </w:r>
      <w:r>
        <w:rPr>
          <w:rFonts w:eastAsia="Times New Roman"/>
          <w:sz w:val="28"/>
          <w:szCs w:val="28"/>
        </w:rPr>
        <w:t>),</w:t>
      </w:r>
    </w:p>
    <w:p w:rsidR="003C7BEF" w:rsidRDefault="003C7BEF" w:rsidP="003C7B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 также копии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(либо </w:t>
      </w:r>
      <w:proofErr w:type="spellStart"/>
      <w:r>
        <w:rPr>
          <w:rFonts w:eastAsia="Times New Roman"/>
          <w:sz w:val="28"/>
          <w:szCs w:val="28"/>
        </w:rPr>
        <w:t>скан-копии</w:t>
      </w:r>
      <w:proofErr w:type="spellEnd"/>
      <w:r>
        <w:rPr>
          <w:rFonts w:eastAsia="Times New Roman"/>
          <w:sz w:val="28"/>
          <w:szCs w:val="28"/>
        </w:rPr>
        <w:t xml:space="preserve"> на адрес электронной почты </w:t>
      </w:r>
      <w:r>
        <w:rPr>
          <w:rFonts w:eastAsia="Times New Roman"/>
          <w:sz w:val="28"/>
          <w:szCs w:val="28"/>
          <w:lang w:val="en-US"/>
        </w:rPr>
        <w:t>y</w:t>
      </w:r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grishko</w:t>
      </w:r>
      <w:proofErr w:type="spellEnd"/>
      <w:r>
        <w:rPr>
          <w:rFonts w:eastAsia="Times New Roman"/>
          <w:sz w:val="28"/>
          <w:szCs w:val="28"/>
        </w:rPr>
        <w:t>@</w:t>
      </w:r>
      <w:proofErr w:type="spellStart"/>
      <w:r>
        <w:rPr>
          <w:rFonts w:eastAsia="Times New Roman"/>
          <w:sz w:val="28"/>
          <w:szCs w:val="28"/>
          <w:lang w:val="en-US"/>
        </w:rPr>
        <w:t>gov</w:t>
      </w:r>
      <w:proofErr w:type="spellEnd"/>
      <w:r>
        <w:rPr>
          <w:rFonts w:eastAsia="Times New Roman"/>
          <w:sz w:val="28"/>
          <w:szCs w:val="28"/>
        </w:rPr>
        <w:t>74.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a</w:t>
      </w:r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balko</w:t>
      </w:r>
      <w:proofErr w:type="spellEnd"/>
      <w:r>
        <w:rPr>
          <w:rFonts w:eastAsia="Times New Roman"/>
          <w:sz w:val="28"/>
          <w:szCs w:val="28"/>
        </w:rPr>
        <w:t>@</w:t>
      </w:r>
      <w:proofErr w:type="spellStart"/>
      <w:r>
        <w:rPr>
          <w:rFonts w:eastAsia="Times New Roman"/>
          <w:sz w:val="28"/>
          <w:szCs w:val="28"/>
          <w:lang w:val="en-US"/>
        </w:rPr>
        <w:t>gov</w:t>
      </w:r>
      <w:proofErr w:type="spellEnd"/>
      <w:r>
        <w:rPr>
          <w:rFonts w:eastAsia="Times New Roman"/>
          <w:sz w:val="28"/>
          <w:szCs w:val="28"/>
        </w:rPr>
        <w:t>74.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o</w:t>
      </w:r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denkova</w:t>
      </w:r>
      <w:proofErr w:type="spellEnd"/>
      <w:r>
        <w:rPr>
          <w:rFonts w:eastAsia="Times New Roman"/>
          <w:sz w:val="28"/>
          <w:szCs w:val="28"/>
        </w:rPr>
        <w:t>@</w:t>
      </w:r>
      <w:proofErr w:type="spellStart"/>
      <w:r>
        <w:rPr>
          <w:rFonts w:eastAsia="Times New Roman"/>
          <w:sz w:val="28"/>
          <w:szCs w:val="28"/>
          <w:lang w:val="en-US"/>
        </w:rPr>
        <w:t>gov</w:t>
      </w:r>
      <w:proofErr w:type="spellEnd"/>
      <w:r>
        <w:rPr>
          <w:rFonts w:eastAsia="Times New Roman"/>
          <w:sz w:val="28"/>
          <w:szCs w:val="28"/>
        </w:rPr>
        <w:t>74.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правового акта об органе (комиссии) по контролю за достоверностью сведений о доходах, расходах, об имуществе и обязательствах имущественного характера, уполномоченном органом местного самоуправления, иной комиссией, наделенной органами местного самоуправления указанными полномочиями (должностном лице органа местного самоуправления, ответственном за</w:t>
      </w:r>
      <w:proofErr w:type="gramEnd"/>
      <w:r>
        <w:rPr>
          <w:rFonts w:eastAsia="Times New Roman"/>
          <w:sz w:val="28"/>
          <w:szCs w:val="28"/>
        </w:rPr>
        <w:t xml:space="preserve"> работу по профилактике коррупционных и иных правонарушений) для подготовки проекта распоряжения Губернатора Челябинской области (</w:t>
      </w:r>
      <w:r>
        <w:rPr>
          <w:rFonts w:eastAsia="Times New Roman"/>
          <w:i/>
          <w:sz w:val="28"/>
          <w:szCs w:val="28"/>
        </w:rPr>
        <w:t xml:space="preserve">касается ТОЛЬКО лиц, замещающих муниципальные должности и осуществляющих свои полномочия на </w:t>
      </w:r>
      <w:r>
        <w:rPr>
          <w:rFonts w:eastAsia="Times New Roman"/>
          <w:b/>
          <w:i/>
          <w:sz w:val="28"/>
          <w:szCs w:val="28"/>
        </w:rPr>
        <w:t>непостоянной основе</w:t>
      </w:r>
      <w:r>
        <w:rPr>
          <w:rFonts w:eastAsia="Times New Roman"/>
          <w:i/>
          <w:sz w:val="28"/>
          <w:szCs w:val="28"/>
        </w:rPr>
        <w:t>!</w:t>
      </w:r>
      <w:r>
        <w:rPr>
          <w:rFonts w:eastAsia="Times New Roman"/>
          <w:sz w:val="28"/>
          <w:szCs w:val="28"/>
        </w:rPr>
        <w:t>).</w:t>
      </w:r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Пакет документов </w:t>
      </w:r>
      <w:r>
        <w:rPr>
          <w:rFonts w:eastAsia="Times New Roman"/>
          <w:b/>
          <w:sz w:val="28"/>
          <w:szCs w:val="28"/>
        </w:rPr>
        <w:t>представляется нарочным</w:t>
      </w:r>
      <w:r>
        <w:rPr>
          <w:rFonts w:eastAsia="Times New Roman"/>
          <w:sz w:val="28"/>
          <w:szCs w:val="28"/>
        </w:rPr>
        <w:t xml:space="preserve"> в отдел профилактики коррупционных правонарушений в органах местного самоуправления Челябинской области Управления по профилактике коррупционных и иных правонарушений в Челябинской области (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. Челябинск, ул. Воровского, д. 30, </w:t>
      </w:r>
      <w:proofErr w:type="spellStart"/>
      <w:r>
        <w:rPr>
          <w:rFonts w:eastAsia="Times New Roman"/>
          <w:sz w:val="28"/>
          <w:szCs w:val="28"/>
        </w:rPr>
        <w:t>каб</w:t>
      </w:r>
      <w:proofErr w:type="spellEnd"/>
      <w:r>
        <w:rPr>
          <w:rFonts w:eastAsia="Times New Roman"/>
          <w:sz w:val="28"/>
          <w:szCs w:val="28"/>
        </w:rPr>
        <w:t>. 91).</w:t>
      </w:r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ВАЖНО!</w:t>
      </w:r>
    </w:p>
    <w:p w:rsidR="003C7BEF" w:rsidRDefault="003C7BEF" w:rsidP="003C7B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Требованиями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</w:t>
      </w:r>
      <w:r>
        <w:rPr>
          <w:sz w:val="28"/>
          <w:szCs w:val="28"/>
          <w:u w:val="single"/>
        </w:rPr>
        <w:t>не предусматривается</w:t>
      </w:r>
      <w:r>
        <w:rPr>
          <w:sz w:val="28"/>
          <w:szCs w:val="28"/>
        </w:rPr>
        <w:t xml:space="preserve"> освобождение </w:t>
      </w:r>
      <w:r>
        <w:rPr>
          <w:rFonts w:eastAsia="Times New Roman"/>
          <w:sz w:val="28"/>
          <w:szCs w:val="28"/>
        </w:rPr>
        <w:t>лица, замещающего муниципальную должность или муниципального служащего</w:t>
      </w:r>
      <w:r>
        <w:rPr>
          <w:sz w:val="28"/>
          <w:szCs w:val="28"/>
        </w:rPr>
        <w:t xml:space="preserve"> от исполнения обязанности представлять сведения о доходах, расходах, об имуществе и обязательствах имущественного характера,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</w:t>
      </w:r>
      <w:proofErr w:type="gramEnd"/>
      <w:r>
        <w:rPr>
          <w:sz w:val="28"/>
          <w:szCs w:val="28"/>
        </w:rPr>
        <w:t xml:space="preserve"> период неисполнения должностных обязанностей.</w:t>
      </w:r>
    </w:p>
    <w:p w:rsidR="00C22597" w:rsidRDefault="00C22597" w:rsidP="003C7BEF"/>
    <w:sectPr w:rsidR="00C22597" w:rsidSect="00C2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357"/>
    <w:multiLevelType w:val="hybridMultilevel"/>
    <w:tmpl w:val="9AC8566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7BEF"/>
    <w:rsid w:val="003C7BEF"/>
    <w:rsid w:val="00C2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23D0A888A96203CE9AE5C6422A7BD88FD18A8E2F70CD4CA3827FDCD2FE0AA2AEF478EA42C7DC001C355946ADB112A23EE608C57323675xF03G" TargetMode="External"/><Relationship Id="rId5" Type="http://schemas.openxmlformats.org/officeDocument/2006/relationships/hyperlink" Target="consultantplus://offline/ref=C0423D0A888A96203CE9AE5C6422A7BD88FD18A8E2F70CD4CA3827FDCD2FE0AA2AEF478EA42C7DC001C355946ADB112A23EE608C57323675xF0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2023-04-06T09:31:00Z</dcterms:created>
  <dcterms:modified xsi:type="dcterms:W3CDTF">2023-04-06T09:32:00Z</dcterms:modified>
</cp:coreProperties>
</file>